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/>
          <w:sz w:val="32"/>
          <w:szCs w:val="32"/>
        </w:rPr>
      </w:pPr>
    </w:p>
    <w:p>
      <w:pPr>
        <w:jc w:val="center"/>
        <w:rPr>
          <w:rFonts w:hint="eastAsia" w:asciiTheme="majorEastAsia" w:hAnsiTheme="majorEastAsia" w:eastAsiaTheme="majorEastAsia"/>
          <w:sz w:val="32"/>
          <w:szCs w:val="32"/>
        </w:rPr>
      </w:pPr>
      <w:r>
        <w:rPr>
          <w:rFonts w:hint="eastAsia" w:asciiTheme="majorEastAsia" w:hAnsiTheme="majorEastAsia" w:eastAsiaTheme="majorEastAsia"/>
          <w:sz w:val="32"/>
          <w:szCs w:val="32"/>
        </w:rPr>
        <w:t>粤S0L366汽车评估相片</w:t>
      </w:r>
    </w:p>
    <w:p>
      <w:pPr>
        <w:jc w:val="center"/>
        <w:rPr>
          <w:rFonts w:hint="eastAsia" w:asciiTheme="majorEastAsia" w:hAnsiTheme="majorEastAsia" w:eastAsiaTheme="majorEastAsia"/>
          <w:sz w:val="32"/>
          <w:szCs w:val="32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2190115"/>
            <wp:effectExtent l="19050" t="0" r="2540" b="0"/>
            <wp:docPr id="1" name="图片 1" descr="D:\2019交易部\2019市场服务中心3车辆\微信截图_20190531114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2019交易部\2019市场服务中心3车辆\微信截图_2019053111403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2360295"/>
            <wp:effectExtent l="19050" t="0" r="2540" b="0"/>
            <wp:docPr id="2" name="图片 2" descr="D:\2019交易部\2019市场服务中心3车辆\微信截图_20190531113812_WPS图片_WPS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2019交易部\2019市场服务中心3车辆\微信截图_20190531113812_WPS图片_WPS图片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D4DDC"/>
    <w:rsid w:val="000D4DDC"/>
    <w:rsid w:val="00621D18"/>
    <w:rsid w:val="00BE39DD"/>
    <w:rsid w:val="368A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Company</Company>
  <Pages>1</Pages>
  <Words>3</Words>
  <Characters>20</Characters>
  <Lines>1</Lines>
  <Paragraphs>1</Paragraphs>
  <TotalTime>11</TotalTime>
  <ScaleCrop>false</ScaleCrop>
  <LinksUpToDate>false</LinksUpToDate>
  <CharactersWithSpaces>22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2019-05-31T03:41:00Z</dcterms:created>
  <dc:creator>User</dc:creator>
  <cp:lastModifiedBy>院落秋深</cp:lastModifiedBy>
  <dcterms:modified xsi:type="dcterms:W3CDTF">2019-05-31T03:53:33Z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